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82C" w:rsidRPr="009778ED" w:rsidRDefault="0066482C" w:rsidP="0066482C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78ED">
        <w:rPr>
          <w:b/>
          <w:noProof/>
          <w:color w:val="000000"/>
          <w:sz w:val="24"/>
          <w:szCs w:val="24"/>
          <w:lang w:val="en-US"/>
        </w:rPr>
        <w:drawing>
          <wp:inline distT="0" distB="0" distL="0" distR="0" wp14:anchorId="12F5CD6D" wp14:editId="7AD68C8F">
            <wp:extent cx="5613400" cy="8636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82C" w:rsidRPr="009778ED" w:rsidRDefault="0066482C" w:rsidP="00AB0FE5">
      <w:pPr>
        <w:spacing w:after="0" w:line="276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778ED">
        <w:rPr>
          <w:rFonts w:ascii="Times New Roman" w:hAnsi="Times New Roman"/>
          <w:b/>
          <w:sz w:val="24"/>
          <w:szCs w:val="24"/>
        </w:rPr>
        <w:t>KËSHILLI I MINISTRAVE</w:t>
      </w:r>
    </w:p>
    <w:p w:rsidR="0066482C" w:rsidRPr="009778ED" w:rsidRDefault="0066482C" w:rsidP="00AB0FE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482C" w:rsidRPr="009778ED" w:rsidRDefault="0066482C" w:rsidP="00AB0FE5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66482C" w:rsidRDefault="0066482C" w:rsidP="00AB0FE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778ED">
        <w:rPr>
          <w:rFonts w:ascii="Times New Roman" w:hAnsi="Times New Roman"/>
          <w:b/>
          <w:sz w:val="24"/>
          <w:szCs w:val="24"/>
        </w:rPr>
        <w:t>PROJEKTVENDIM</w:t>
      </w:r>
    </w:p>
    <w:p w:rsidR="0066482C" w:rsidRPr="009778ED" w:rsidRDefault="0066482C" w:rsidP="00AB0FE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482C" w:rsidRPr="009778ED" w:rsidRDefault="0066482C" w:rsidP="00AB0FE5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66482C" w:rsidRPr="009778ED" w:rsidRDefault="0066482C" w:rsidP="00AB0FE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</w:t>
      </w:r>
      <w:r w:rsidRPr="009778ED">
        <w:rPr>
          <w:rFonts w:ascii="Times New Roman" w:hAnsi="Times New Roman"/>
          <w:b/>
          <w:sz w:val="24"/>
          <w:szCs w:val="24"/>
        </w:rPr>
        <w:t>.______, Datë</w:t>
      </w:r>
      <w:r>
        <w:rPr>
          <w:rFonts w:ascii="Times New Roman" w:hAnsi="Times New Roman"/>
          <w:b/>
          <w:sz w:val="24"/>
          <w:szCs w:val="24"/>
        </w:rPr>
        <w:t xml:space="preserve"> __.__.2020</w:t>
      </w:r>
    </w:p>
    <w:p w:rsidR="0066482C" w:rsidRPr="001F5DD8" w:rsidRDefault="0066482C" w:rsidP="00AB0FE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6482C" w:rsidRPr="00410832" w:rsidRDefault="0066482C" w:rsidP="00AB0FE5">
      <w:pPr>
        <w:spacing w:after="0" w:line="276" w:lineRule="auto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434596" w:rsidRDefault="00FA6EBD" w:rsidP="00AB0FE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EBD">
        <w:rPr>
          <w:rFonts w:ascii="Times New Roman" w:hAnsi="Times New Roman" w:cs="Times New Roman"/>
          <w:b/>
          <w:sz w:val="24"/>
          <w:szCs w:val="24"/>
        </w:rPr>
        <w:t>PËR</w:t>
      </w:r>
    </w:p>
    <w:p w:rsidR="00434596" w:rsidRDefault="00434596" w:rsidP="00AB0FE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EBD" w:rsidRPr="00FA6EBD" w:rsidRDefault="00FA6EBD" w:rsidP="00AB0FE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EBD">
        <w:rPr>
          <w:rFonts w:ascii="Times New Roman" w:hAnsi="Times New Roman" w:cs="Times New Roman"/>
          <w:b/>
          <w:sz w:val="24"/>
          <w:szCs w:val="24"/>
        </w:rPr>
        <w:t xml:space="preserve"> PËRCAKTIMIN E PËRBËRJES, FUNKSIONEVE DHE PROCEDURËS SË KOMISIONIT PËR SHQYRTIMIN E KËRKESËS  PËR NJOHJEN E NJË PAKICE KOMBËTARE </w:t>
      </w:r>
    </w:p>
    <w:p w:rsidR="0066482C" w:rsidRPr="00463C92" w:rsidRDefault="0066482C" w:rsidP="00AB0FE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482C" w:rsidRPr="00463C92" w:rsidRDefault="0066482C" w:rsidP="00AB0F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C92">
        <w:rPr>
          <w:rFonts w:ascii="Times New Roman" w:hAnsi="Times New Roman" w:cs="Times New Roman"/>
          <w:sz w:val="24"/>
          <w:szCs w:val="24"/>
        </w:rPr>
        <w:t>Në mbështetje të nenit 100, të Kushtetutës së Republikës së Shqipërisë dhe të pikës 3, të nenit 4, të ligjit nr. 96/2017 “Për mbrojtjen e pakicave kombëtare në Republikën e Shqipërisë”, me propozimin e ministrit të Brendshëm, Këshilli i Ministrave,</w:t>
      </w:r>
    </w:p>
    <w:p w:rsidR="0066482C" w:rsidRPr="00463C92" w:rsidRDefault="0066482C" w:rsidP="00AB0F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82C" w:rsidRPr="00463C92" w:rsidRDefault="0066482C" w:rsidP="00AB0FE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C92">
        <w:rPr>
          <w:rFonts w:ascii="Times New Roman" w:hAnsi="Times New Roman" w:cs="Times New Roman"/>
          <w:b/>
          <w:sz w:val="24"/>
          <w:szCs w:val="24"/>
        </w:rPr>
        <w:t>V E N D O S I:</w:t>
      </w:r>
    </w:p>
    <w:p w:rsidR="00AB0FE5" w:rsidRPr="00463C92" w:rsidRDefault="00AB0FE5" w:rsidP="00AB0FE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990" w:rsidRPr="00463C92" w:rsidRDefault="00DC6990" w:rsidP="009A6A67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3C92">
        <w:rPr>
          <w:rFonts w:ascii="Times New Roman" w:hAnsi="Times New Roman" w:cs="Times New Roman"/>
          <w:sz w:val="24"/>
          <w:szCs w:val="24"/>
        </w:rPr>
        <w:t>K</w:t>
      </w:r>
      <w:r w:rsidR="00AB0FE5" w:rsidRPr="00463C92">
        <w:rPr>
          <w:rFonts w:ascii="Times New Roman" w:hAnsi="Times New Roman" w:cs="Times New Roman"/>
          <w:sz w:val="24"/>
          <w:szCs w:val="24"/>
        </w:rPr>
        <w:t>ë</w:t>
      </w:r>
      <w:r w:rsidRPr="00463C92">
        <w:rPr>
          <w:rFonts w:ascii="Times New Roman" w:hAnsi="Times New Roman" w:cs="Times New Roman"/>
          <w:sz w:val="24"/>
          <w:szCs w:val="24"/>
        </w:rPr>
        <w:t>rkesa p</w:t>
      </w:r>
      <w:r w:rsidR="00AB0FE5" w:rsidRPr="00463C92">
        <w:rPr>
          <w:rFonts w:ascii="Times New Roman" w:hAnsi="Times New Roman" w:cs="Times New Roman"/>
          <w:sz w:val="24"/>
          <w:szCs w:val="24"/>
        </w:rPr>
        <w:t>ë</w:t>
      </w:r>
      <w:r w:rsidRPr="00463C92">
        <w:rPr>
          <w:rFonts w:ascii="Times New Roman" w:hAnsi="Times New Roman" w:cs="Times New Roman"/>
          <w:sz w:val="24"/>
          <w:szCs w:val="24"/>
        </w:rPr>
        <w:t xml:space="preserve">r njohjen </w:t>
      </w:r>
      <w:r w:rsidR="00151101" w:rsidRPr="00463C92">
        <w:rPr>
          <w:rFonts w:ascii="Times New Roman" w:hAnsi="Times New Roman" w:cs="Times New Roman"/>
          <w:sz w:val="24"/>
          <w:szCs w:val="24"/>
        </w:rPr>
        <w:t>e pakicave</w:t>
      </w:r>
      <w:r w:rsidR="00F50692">
        <w:rPr>
          <w:rFonts w:ascii="Times New Roman" w:hAnsi="Times New Roman" w:cs="Times New Roman"/>
          <w:sz w:val="24"/>
          <w:szCs w:val="24"/>
        </w:rPr>
        <w:t>,</w:t>
      </w:r>
      <w:r w:rsidR="00151101" w:rsidRPr="00463C92">
        <w:rPr>
          <w:rFonts w:ascii="Times New Roman" w:hAnsi="Times New Roman" w:cs="Times New Roman"/>
          <w:sz w:val="24"/>
          <w:szCs w:val="24"/>
        </w:rPr>
        <w:t xml:space="preserve"> </w:t>
      </w:r>
      <w:r w:rsidRPr="00463C92">
        <w:rPr>
          <w:rFonts w:ascii="Times New Roman" w:hAnsi="Times New Roman" w:cs="Times New Roman"/>
          <w:sz w:val="24"/>
          <w:szCs w:val="24"/>
        </w:rPr>
        <w:t>depozitohet pran</w:t>
      </w:r>
      <w:r w:rsidR="00AB0FE5" w:rsidRPr="00463C92">
        <w:rPr>
          <w:rFonts w:ascii="Times New Roman" w:hAnsi="Times New Roman" w:cs="Times New Roman"/>
          <w:sz w:val="24"/>
          <w:szCs w:val="24"/>
        </w:rPr>
        <w:t>ë</w:t>
      </w:r>
      <w:r w:rsidRPr="00463C92">
        <w:rPr>
          <w:rFonts w:ascii="Times New Roman" w:hAnsi="Times New Roman" w:cs="Times New Roman"/>
          <w:sz w:val="24"/>
          <w:szCs w:val="24"/>
        </w:rPr>
        <w:t xml:space="preserve"> Komisionit </w:t>
      </w:r>
      <w:r w:rsidR="00151101" w:rsidRPr="00463C92">
        <w:rPr>
          <w:rFonts w:ascii="Times New Roman" w:hAnsi="Times New Roman" w:cs="Times New Roman"/>
          <w:sz w:val="24"/>
          <w:szCs w:val="24"/>
        </w:rPr>
        <w:t xml:space="preserve">për shqyrtimin e kërkesës për njohjen formale të pakicës kombëtare (në vijim referuar Komisioni), </w:t>
      </w:r>
      <w:r w:rsidRPr="00463C92">
        <w:rPr>
          <w:rFonts w:ascii="Times New Roman" w:hAnsi="Times New Roman" w:cs="Times New Roman"/>
          <w:sz w:val="24"/>
          <w:szCs w:val="24"/>
        </w:rPr>
        <w:t>nga nj</w:t>
      </w:r>
      <w:r w:rsidR="00AB0FE5" w:rsidRPr="00463C92">
        <w:rPr>
          <w:rFonts w:ascii="Times New Roman" w:hAnsi="Times New Roman" w:cs="Times New Roman"/>
          <w:sz w:val="24"/>
          <w:szCs w:val="24"/>
        </w:rPr>
        <w:t>ë</w:t>
      </w:r>
      <w:r w:rsidRPr="00463C92">
        <w:rPr>
          <w:rFonts w:ascii="Times New Roman" w:hAnsi="Times New Roman" w:cs="Times New Roman"/>
          <w:sz w:val="24"/>
          <w:szCs w:val="24"/>
        </w:rPr>
        <w:t xml:space="preserve"> grup shtetasish prej jo më pak se 300 (treqind) persona me zotësi të plotë për të vepruar, që pretendojnë se i përkasin pakicës kombëtare.  </w:t>
      </w:r>
    </w:p>
    <w:p w:rsidR="0066482C" w:rsidRPr="00463C92" w:rsidRDefault="0066482C" w:rsidP="00AB0FE5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01" w:rsidRPr="00463C92" w:rsidRDefault="00151101" w:rsidP="009A6A67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3C92">
        <w:rPr>
          <w:rFonts w:ascii="Times New Roman" w:hAnsi="Times New Roman" w:cs="Times New Roman"/>
          <w:sz w:val="24"/>
          <w:szCs w:val="24"/>
        </w:rPr>
        <w:t>Komisioni ngrihet me urdhër të Kryeministrit dhe ka këtë përbërje:</w:t>
      </w:r>
    </w:p>
    <w:p w:rsidR="0066482C" w:rsidRPr="00463C92" w:rsidRDefault="0066482C" w:rsidP="009A6A67">
      <w:pPr>
        <w:spacing w:after="0"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6482C" w:rsidRPr="00463C92" w:rsidRDefault="0066482C" w:rsidP="005E521C">
      <w:pPr>
        <w:pStyle w:val="ListParagraph"/>
        <w:numPr>
          <w:ilvl w:val="0"/>
          <w:numId w:val="2"/>
        </w:numPr>
        <w:tabs>
          <w:tab w:val="left" w:pos="810"/>
        </w:tabs>
        <w:spacing w:after="0" w:line="276" w:lineRule="auto"/>
        <w:ind w:left="810" w:hanging="450"/>
        <w:jc w:val="both"/>
        <w:rPr>
          <w:rFonts w:ascii="Times New Roman" w:hAnsi="Times New Roman" w:cs="Times New Roman"/>
          <w:sz w:val="24"/>
          <w:szCs w:val="24"/>
        </w:rPr>
      </w:pPr>
      <w:r w:rsidRPr="00463C92">
        <w:rPr>
          <w:rFonts w:ascii="Times New Roman" w:hAnsi="Times New Roman" w:cs="Times New Roman"/>
          <w:sz w:val="24"/>
          <w:szCs w:val="24"/>
        </w:rPr>
        <w:t xml:space="preserve">Zëvendësministri i </w:t>
      </w:r>
      <w:r w:rsidR="00F50692">
        <w:rPr>
          <w:rFonts w:ascii="Times New Roman" w:hAnsi="Times New Roman" w:cs="Times New Roman"/>
          <w:sz w:val="24"/>
          <w:szCs w:val="24"/>
        </w:rPr>
        <w:t>ministrisë përgjegjëse për rendin dhe sigurinë publike, k</w:t>
      </w:r>
      <w:r w:rsidRPr="00463C92">
        <w:rPr>
          <w:rFonts w:ascii="Times New Roman" w:hAnsi="Times New Roman" w:cs="Times New Roman"/>
          <w:sz w:val="24"/>
          <w:szCs w:val="24"/>
        </w:rPr>
        <w:t>ryetar;</w:t>
      </w:r>
    </w:p>
    <w:p w:rsidR="0066482C" w:rsidRPr="00463C92" w:rsidRDefault="0066482C" w:rsidP="005E521C">
      <w:pPr>
        <w:pStyle w:val="ListParagraph"/>
        <w:numPr>
          <w:ilvl w:val="0"/>
          <w:numId w:val="2"/>
        </w:numPr>
        <w:spacing w:after="0" w:line="276" w:lineRule="auto"/>
        <w:ind w:left="810" w:hanging="450"/>
        <w:jc w:val="both"/>
        <w:rPr>
          <w:rFonts w:ascii="Times New Roman" w:hAnsi="Times New Roman" w:cs="Times New Roman"/>
          <w:sz w:val="24"/>
          <w:szCs w:val="24"/>
        </w:rPr>
      </w:pPr>
      <w:r w:rsidRPr="00463C92">
        <w:rPr>
          <w:rFonts w:ascii="Times New Roman" w:hAnsi="Times New Roman" w:cs="Times New Roman"/>
          <w:sz w:val="24"/>
          <w:szCs w:val="24"/>
        </w:rPr>
        <w:t xml:space="preserve">përfaqësues i Drejtorisë së  Përgjithshme të Gjendjes Civile, në ministrinë </w:t>
      </w:r>
      <w:r w:rsidR="008A2817" w:rsidRPr="00463C92">
        <w:rPr>
          <w:rFonts w:ascii="Times New Roman" w:hAnsi="Times New Roman" w:cs="Times New Roman"/>
          <w:sz w:val="24"/>
          <w:szCs w:val="24"/>
        </w:rPr>
        <w:t>p</w:t>
      </w:r>
      <w:r w:rsidR="00AB0FE5" w:rsidRPr="00463C92">
        <w:rPr>
          <w:rFonts w:ascii="Times New Roman" w:hAnsi="Times New Roman" w:cs="Times New Roman"/>
          <w:sz w:val="24"/>
          <w:szCs w:val="24"/>
        </w:rPr>
        <w:t>ë</w:t>
      </w:r>
      <w:r w:rsidR="008A2817" w:rsidRPr="00463C92">
        <w:rPr>
          <w:rFonts w:ascii="Times New Roman" w:hAnsi="Times New Roman" w:cs="Times New Roman"/>
          <w:sz w:val="24"/>
          <w:szCs w:val="24"/>
        </w:rPr>
        <w:t>rgjegj</w:t>
      </w:r>
      <w:r w:rsidR="00AB0FE5" w:rsidRPr="00463C92">
        <w:rPr>
          <w:rFonts w:ascii="Times New Roman" w:hAnsi="Times New Roman" w:cs="Times New Roman"/>
          <w:sz w:val="24"/>
          <w:szCs w:val="24"/>
        </w:rPr>
        <w:t>ë</w:t>
      </w:r>
      <w:r w:rsidR="008A2817" w:rsidRPr="00463C92">
        <w:rPr>
          <w:rFonts w:ascii="Times New Roman" w:hAnsi="Times New Roman" w:cs="Times New Roman"/>
          <w:sz w:val="24"/>
          <w:szCs w:val="24"/>
        </w:rPr>
        <w:t xml:space="preserve">se </w:t>
      </w:r>
      <w:r w:rsidRPr="00463C92">
        <w:rPr>
          <w:rFonts w:ascii="Times New Roman" w:hAnsi="Times New Roman" w:cs="Times New Roman"/>
          <w:sz w:val="24"/>
          <w:szCs w:val="24"/>
        </w:rPr>
        <w:t>p</w:t>
      </w:r>
      <w:r w:rsidR="006407C1" w:rsidRPr="00463C92">
        <w:rPr>
          <w:rFonts w:ascii="Times New Roman" w:hAnsi="Times New Roman" w:cs="Times New Roman"/>
          <w:sz w:val="24"/>
          <w:szCs w:val="24"/>
        </w:rPr>
        <w:t>ë</w:t>
      </w:r>
      <w:r w:rsidRPr="00463C92">
        <w:rPr>
          <w:rFonts w:ascii="Times New Roman" w:hAnsi="Times New Roman" w:cs="Times New Roman"/>
          <w:sz w:val="24"/>
          <w:szCs w:val="24"/>
        </w:rPr>
        <w:t xml:space="preserve">r </w:t>
      </w:r>
      <w:r w:rsidR="005E521C">
        <w:rPr>
          <w:rFonts w:ascii="Times New Roman" w:hAnsi="Times New Roman" w:cs="Times New Roman"/>
          <w:sz w:val="24"/>
          <w:szCs w:val="24"/>
        </w:rPr>
        <w:t>gjendjen civile</w:t>
      </w:r>
      <w:bookmarkStart w:id="0" w:name="_GoBack"/>
      <w:bookmarkEnd w:id="0"/>
      <w:r w:rsidRPr="00463C92">
        <w:rPr>
          <w:rFonts w:ascii="Times New Roman" w:hAnsi="Times New Roman" w:cs="Times New Roman"/>
          <w:sz w:val="24"/>
          <w:szCs w:val="24"/>
        </w:rPr>
        <w:t xml:space="preserve">, anëtar; </w:t>
      </w:r>
    </w:p>
    <w:p w:rsidR="005E521C" w:rsidRPr="005E521C" w:rsidRDefault="005E521C" w:rsidP="005E521C">
      <w:pPr>
        <w:pStyle w:val="ListParagraph"/>
        <w:numPr>
          <w:ilvl w:val="0"/>
          <w:numId w:val="2"/>
        </w:numPr>
        <w:ind w:left="810" w:hanging="450"/>
        <w:jc w:val="both"/>
        <w:rPr>
          <w:rFonts w:ascii="Times New Roman" w:hAnsi="Times New Roman" w:cs="Times New Roman"/>
          <w:sz w:val="24"/>
          <w:szCs w:val="24"/>
        </w:rPr>
      </w:pPr>
      <w:r w:rsidRPr="005E521C">
        <w:rPr>
          <w:rFonts w:ascii="Times New Roman" w:hAnsi="Times New Roman" w:cs="Times New Roman"/>
          <w:sz w:val="24"/>
          <w:szCs w:val="24"/>
        </w:rPr>
        <w:t xml:space="preserve">përfaqësues i Agjencisë për Mbështetjen e Vetëqeverisjes Vendore, në ministrinë përgjegjëse për çështjet vendore, anëtar; </w:t>
      </w:r>
    </w:p>
    <w:p w:rsidR="0066482C" w:rsidRPr="00463C92" w:rsidRDefault="0066482C" w:rsidP="005E521C">
      <w:pPr>
        <w:pStyle w:val="ListParagraph"/>
        <w:numPr>
          <w:ilvl w:val="0"/>
          <w:numId w:val="2"/>
        </w:numPr>
        <w:spacing w:after="0" w:line="276" w:lineRule="auto"/>
        <w:ind w:left="810" w:hanging="450"/>
        <w:jc w:val="both"/>
        <w:rPr>
          <w:rFonts w:ascii="Times New Roman" w:hAnsi="Times New Roman" w:cs="Times New Roman"/>
          <w:sz w:val="24"/>
          <w:szCs w:val="24"/>
        </w:rPr>
      </w:pPr>
      <w:r w:rsidRPr="00463C92">
        <w:rPr>
          <w:rFonts w:ascii="Times New Roman" w:hAnsi="Times New Roman" w:cs="Times New Roman"/>
          <w:sz w:val="24"/>
          <w:szCs w:val="24"/>
        </w:rPr>
        <w:t xml:space="preserve">përfaqësues i ministrisë </w:t>
      </w:r>
      <w:r w:rsidR="008A2817" w:rsidRPr="00463C92">
        <w:rPr>
          <w:rFonts w:ascii="Times New Roman" w:hAnsi="Times New Roman" w:cs="Times New Roman"/>
          <w:sz w:val="24"/>
          <w:szCs w:val="24"/>
        </w:rPr>
        <w:t>p</w:t>
      </w:r>
      <w:r w:rsidR="00AB0FE5" w:rsidRPr="00463C92">
        <w:rPr>
          <w:rFonts w:ascii="Times New Roman" w:hAnsi="Times New Roman" w:cs="Times New Roman"/>
          <w:sz w:val="24"/>
          <w:szCs w:val="24"/>
        </w:rPr>
        <w:t>ë</w:t>
      </w:r>
      <w:r w:rsidR="008A2817" w:rsidRPr="00463C92">
        <w:rPr>
          <w:rFonts w:ascii="Times New Roman" w:hAnsi="Times New Roman" w:cs="Times New Roman"/>
          <w:sz w:val="24"/>
          <w:szCs w:val="24"/>
        </w:rPr>
        <w:t>rgjegj</w:t>
      </w:r>
      <w:r w:rsidR="00AB0FE5" w:rsidRPr="00463C92">
        <w:rPr>
          <w:rFonts w:ascii="Times New Roman" w:hAnsi="Times New Roman" w:cs="Times New Roman"/>
          <w:sz w:val="24"/>
          <w:szCs w:val="24"/>
        </w:rPr>
        <w:t>ë</w:t>
      </w:r>
      <w:r w:rsidR="008A2817" w:rsidRPr="00463C92">
        <w:rPr>
          <w:rFonts w:ascii="Times New Roman" w:hAnsi="Times New Roman" w:cs="Times New Roman"/>
          <w:sz w:val="24"/>
          <w:szCs w:val="24"/>
        </w:rPr>
        <w:t xml:space="preserve">se </w:t>
      </w:r>
      <w:r w:rsidRPr="00463C92">
        <w:rPr>
          <w:rFonts w:ascii="Times New Roman" w:hAnsi="Times New Roman" w:cs="Times New Roman"/>
          <w:sz w:val="24"/>
          <w:szCs w:val="24"/>
        </w:rPr>
        <w:t>p</w:t>
      </w:r>
      <w:r w:rsidR="006407C1" w:rsidRPr="00463C92">
        <w:rPr>
          <w:rFonts w:ascii="Times New Roman" w:hAnsi="Times New Roman" w:cs="Times New Roman"/>
          <w:sz w:val="24"/>
          <w:szCs w:val="24"/>
        </w:rPr>
        <w:t>ë</w:t>
      </w:r>
      <w:r w:rsidRPr="00463C92">
        <w:rPr>
          <w:rFonts w:ascii="Times New Roman" w:hAnsi="Times New Roman" w:cs="Times New Roman"/>
          <w:sz w:val="24"/>
          <w:szCs w:val="24"/>
        </w:rPr>
        <w:t>r rendin dhe sigurin</w:t>
      </w:r>
      <w:r w:rsidR="006407C1" w:rsidRPr="00463C92">
        <w:rPr>
          <w:rFonts w:ascii="Times New Roman" w:hAnsi="Times New Roman" w:cs="Times New Roman"/>
          <w:sz w:val="24"/>
          <w:szCs w:val="24"/>
        </w:rPr>
        <w:t>ë</w:t>
      </w:r>
      <w:r w:rsidRPr="00463C92">
        <w:rPr>
          <w:rFonts w:ascii="Times New Roman" w:hAnsi="Times New Roman" w:cs="Times New Roman"/>
          <w:sz w:val="24"/>
          <w:szCs w:val="24"/>
        </w:rPr>
        <w:t xml:space="preserve"> publike, përgjegjës për çështjet ligjore, anëtar;</w:t>
      </w:r>
    </w:p>
    <w:p w:rsidR="0066482C" w:rsidRPr="00463C92" w:rsidRDefault="0066482C" w:rsidP="005E521C">
      <w:pPr>
        <w:pStyle w:val="ListParagraph"/>
        <w:numPr>
          <w:ilvl w:val="0"/>
          <w:numId w:val="2"/>
        </w:numPr>
        <w:spacing w:after="0" w:line="276" w:lineRule="auto"/>
        <w:ind w:left="810" w:hanging="450"/>
        <w:jc w:val="both"/>
        <w:rPr>
          <w:rFonts w:ascii="Times New Roman" w:hAnsi="Times New Roman" w:cs="Times New Roman"/>
          <w:sz w:val="24"/>
          <w:szCs w:val="24"/>
        </w:rPr>
      </w:pPr>
      <w:r w:rsidRPr="00463C92">
        <w:rPr>
          <w:rFonts w:ascii="Times New Roman" w:hAnsi="Times New Roman" w:cs="Times New Roman"/>
          <w:sz w:val="24"/>
          <w:szCs w:val="24"/>
        </w:rPr>
        <w:t>përfaqësues i ministris</w:t>
      </w:r>
      <w:r w:rsidR="006407C1" w:rsidRPr="00463C92">
        <w:rPr>
          <w:rFonts w:ascii="Times New Roman" w:hAnsi="Times New Roman" w:cs="Times New Roman"/>
          <w:sz w:val="24"/>
          <w:szCs w:val="24"/>
        </w:rPr>
        <w:t>ë</w:t>
      </w:r>
      <w:r w:rsidRPr="00463C92">
        <w:rPr>
          <w:rFonts w:ascii="Times New Roman" w:hAnsi="Times New Roman" w:cs="Times New Roman"/>
          <w:sz w:val="24"/>
          <w:szCs w:val="24"/>
        </w:rPr>
        <w:t xml:space="preserve"> </w:t>
      </w:r>
      <w:r w:rsidR="008A2817" w:rsidRPr="00463C92">
        <w:rPr>
          <w:rFonts w:ascii="Times New Roman" w:hAnsi="Times New Roman" w:cs="Times New Roman"/>
          <w:sz w:val="24"/>
          <w:szCs w:val="24"/>
        </w:rPr>
        <w:t>p</w:t>
      </w:r>
      <w:r w:rsidR="00AB0FE5" w:rsidRPr="00463C92">
        <w:rPr>
          <w:rFonts w:ascii="Times New Roman" w:hAnsi="Times New Roman" w:cs="Times New Roman"/>
          <w:sz w:val="24"/>
          <w:szCs w:val="24"/>
        </w:rPr>
        <w:t>ë</w:t>
      </w:r>
      <w:r w:rsidR="008A2817" w:rsidRPr="00463C92">
        <w:rPr>
          <w:rFonts w:ascii="Times New Roman" w:hAnsi="Times New Roman" w:cs="Times New Roman"/>
          <w:sz w:val="24"/>
          <w:szCs w:val="24"/>
        </w:rPr>
        <w:t>rgjegj</w:t>
      </w:r>
      <w:r w:rsidR="00AB0FE5" w:rsidRPr="00463C92">
        <w:rPr>
          <w:rFonts w:ascii="Times New Roman" w:hAnsi="Times New Roman" w:cs="Times New Roman"/>
          <w:sz w:val="24"/>
          <w:szCs w:val="24"/>
        </w:rPr>
        <w:t>ë</w:t>
      </w:r>
      <w:r w:rsidR="008A2817" w:rsidRPr="00463C92">
        <w:rPr>
          <w:rFonts w:ascii="Times New Roman" w:hAnsi="Times New Roman" w:cs="Times New Roman"/>
          <w:sz w:val="24"/>
          <w:szCs w:val="24"/>
        </w:rPr>
        <w:t xml:space="preserve">se </w:t>
      </w:r>
      <w:r w:rsidRPr="00463C92">
        <w:rPr>
          <w:rFonts w:ascii="Times New Roman" w:hAnsi="Times New Roman" w:cs="Times New Roman"/>
          <w:sz w:val="24"/>
          <w:szCs w:val="24"/>
        </w:rPr>
        <w:t>p</w:t>
      </w:r>
      <w:r w:rsidR="006407C1" w:rsidRPr="00463C92">
        <w:rPr>
          <w:rFonts w:ascii="Times New Roman" w:hAnsi="Times New Roman" w:cs="Times New Roman"/>
          <w:sz w:val="24"/>
          <w:szCs w:val="24"/>
        </w:rPr>
        <w:t>ë</w:t>
      </w:r>
      <w:r w:rsidRPr="00463C92">
        <w:rPr>
          <w:rFonts w:ascii="Times New Roman" w:hAnsi="Times New Roman" w:cs="Times New Roman"/>
          <w:sz w:val="24"/>
          <w:szCs w:val="24"/>
        </w:rPr>
        <w:t>r rendin dhe sigurin</w:t>
      </w:r>
      <w:r w:rsidR="006407C1" w:rsidRPr="00463C92">
        <w:rPr>
          <w:rFonts w:ascii="Times New Roman" w:hAnsi="Times New Roman" w:cs="Times New Roman"/>
          <w:sz w:val="24"/>
          <w:szCs w:val="24"/>
        </w:rPr>
        <w:t>ë</w:t>
      </w:r>
      <w:r w:rsidRPr="00463C92">
        <w:rPr>
          <w:rFonts w:ascii="Times New Roman" w:hAnsi="Times New Roman" w:cs="Times New Roman"/>
          <w:sz w:val="24"/>
          <w:szCs w:val="24"/>
        </w:rPr>
        <w:t xml:space="preserve"> publike, përgjegjës për arkivat, anëtar;</w:t>
      </w:r>
    </w:p>
    <w:p w:rsidR="0066482C" w:rsidRPr="00463C92" w:rsidRDefault="0066482C" w:rsidP="009A6A67">
      <w:pPr>
        <w:pStyle w:val="ListParagraph"/>
        <w:numPr>
          <w:ilvl w:val="0"/>
          <w:numId w:val="2"/>
        </w:numPr>
        <w:spacing w:after="0" w:line="276" w:lineRule="auto"/>
        <w:ind w:left="810" w:hanging="450"/>
        <w:jc w:val="both"/>
        <w:rPr>
          <w:rFonts w:ascii="Times New Roman" w:hAnsi="Times New Roman" w:cs="Times New Roman"/>
          <w:sz w:val="24"/>
          <w:szCs w:val="24"/>
        </w:rPr>
      </w:pPr>
      <w:r w:rsidRPr="00463C92">
        <w:rPr>
          <w:rFonts w:ascii="Times New Roman" w:hAnsi="Times New Roman" w:cs="Times New Roman"/>
          <w:sz w:val="24"/>
          <w:szCs w:val="24"/>
        </w:rPr>
        <w:t xml:space="preserve">përfaqësues i </w:t>
      </w:r>
      <w:r w:rsidR="008A2817" w:rsidRPr="00463C92">
        <w:rPr>
          <w:rFonts w:ascii="Times New Roman" w:hAnsi="Times New Roman" w:cs="Times New Roman"/>
          <w:sz w:val="24"/>
          <w:szCs w:val="24"/>
        </w:rPr>
        <w:t xml:space="preserve">ministrisë përgjegjëse për mbrojtjen sociale </w:t>
      </w:r>
      <w:r w:rsidRPr="00463C92">
        <w:rPr>
          <w:rFonts w:ascii="Times New Roman" w:hAnsi="Times New Roman" w:cs="Times New Roman"/>
          <w:sz w:val="24"/>
          <w:szCs w:val="24"/>
        </w:rPr>
        <w:t>anëtar;</w:t>
      </w:r>
    </w:p>
    <w:p w:rsidR="0066482C" w:rsidRPr="00463C92" w:rsidRDefault="0066482C" w:rsidP="009A6A67">
      <w:pPr>
        <w:pStyle w:val="ListParagraph"/>
        <w:numPr>
          <w:ilvl w:val="0"/>
          <w:numId w:val="2"/>
        </w:numPr>
        <w:spacing w:after="0" w:line="276" w:lineRule="auto"/>
        <w:ind w:left="810" w:hanging="450"/>
        <w:jc w:val="both"/>
        <w:rPr>
          <w:rFonts w:ascii="Times New Roman" w:hAnsi="Times New Roman" w:cs="Times New Roman"/>
          <w:sz w:val="24"/>
          <w:szCs w:val="24"/>
        </w:rPr>
      </w:pPr>
      <w:r w:rsidRPr="00463C92">
        <w:rPr>
          <w:rFonts w:ascii="Times New Roman" w:hAnsi="Times New Roman" w:cs="Times New Roman"/>
          <w:sz w:val="24"/>
          <w:szCs w:val="24"/>
        </w:rPr>
        <w:t>përfaqësues i ministrisë përgjegjëse për punët e jashtme, anëtar;</w:t>
      </w:r>
    </w:p>
    <w:p w:rsidR="0066482C" w:rsidRPr="00463C92" w:rsidRDefault="0066482C" w:rsidP="009A6A67">
      <w:pPr>
        <w:pStyle w:val="ListParagraph"/>
        <w:numPr>
          <w:ilvl w:val="0"/>
          <w:numId w:val="2"/>
        </w:numPr>
        <w:spacing w:after="0" w:line="276" w:lineRule="auto"/>
        <w:ind w:left="810" w:hanging="450"/>
        <w:jc w:val="both"/>
        <w:rPr>
          <w:rFonts w:ascii="Times New Roman" w:hAnsi="Times New Roman" w:cs="Times New Roman"/>
          <w:sz w:val="24"/>
          <w:szCs w:val="24"/>
        </w:rPr>
      </w:pPr>
      <w:r w:rsidRPr="00463C92">
        <w:rPr>
          <w:rFonts w:ascii="Times New Roman" w:hAnsi="Times New Roman" w:cs="Times New Roman"/>
          <w:sz w:val="24"/>
          <w:szCs w:val="24"/>
        </w:rPr>
        <w:t>përfaqësues i ministris</w:t>
      </w:r>
      <w:r w:rsidR="006407C1" w:rsidRPr="00463C92">
        <w:rPr>
          <w:rFonts w:ascii="Times New Roman" w:hAnsi="Times New Roman" w:cs="Times New Roman"/>
          <w:sz w:val="24"/>
          <w:szCs w:val="24"/>
        </w:rPr>
        <w:t>ë</w:t>
      </w:r>
      <w:r w:rsidRPr="00463C92">
        <w:rPr>
          <w:rFonts w:ascii="Times New Roman" w:hAnsi="Times New Roman" w:cs="Times New Roman"/>
          <w:sz w:val="24"/>
          <w:szCs w:val="24"/>
        </w:rPr>
        <w:t xml:space="preserve"> përgjegjëse për trashëgiminë kulturore, anëtar;</w:t>
      </w:r>
    </w:p>
    <w:p w:rsidR="0066482C" w:rsidRPr="00463C92" w:rsidRDefault="0066482C" w:rsidP="009A6A67">
      <w:pPr>
        <w:pStyle w:val="ListParagraph"/>
        <w:numPr>
          <w:ilvl w:val="0"/>
          <w:numId w:val="2"/>
        </w:numPr>
        <w:spacing w:after="0" w:line="276" w:lineRule="auto"/>
        <w:ind w:left="810" w:hanging="450"/>
        <w:jc w:val="both"/>
        <w:rPr>
          <w:rFonts w:ascii="Times New Roman" w:hAnsi="Times New Roman" w:cs="Times New Roman"/>
          <w:sz w:val="24"/>
          <w:szCs w:val="24"/>
        </w:rPr>
      </w:pPr>
      <w:r w:rsidRPr="00463C92">
        <w:rPr>
          <w:rFonts w:ascii="Times New Roman" w:hAnsi="Times New Roman" w:cs="Times New Roman"/>
          <w:sz w:val="24"/>
          <w:szCs w:val="24"/>
        </w:rPr>
        <w:t>përfaqësues i Drejtorisë së Përgjithshme të Arkivave, anëtar;</w:t>
      </w:r>
    </w:p>
    <w:p w:rsidR="0066482C" w:rsidRPr="00463C92" w:rsidRDefault="0066482C" w:rsidP="009A6A67">
      <w:pPr>
        <w:pStyle w:val="ListParagraph"/>
        <w:numPr>
          <w:ilvl w:val="0"/>
          <w:numId w:val="2"/>
        </w:numPr>
        <w:spacing w:after="0" w:line="276" w:lineRule="auto"/>
        <w:ind w:left="810" w:hanging="450"/>
        <w:jc w:val="both"/>
        <w:rPr>
          <w:rFonts w:ascii="Times New Roman" w:hAnsi="Times New Roman" w:cs="Times New Roman"/>
          <w:sz w:val="24"/>
          <w:szCs w:val="24"/>
        </w:rPr>
      </w:pPr>
      <w:r w:rsidRPr="00463C92">
        <w:rPr>
          <w:rFonts w:ascii="Times New Roman" w:hAnsi="Times New Roman" w:cs="Times New Roman"/>
          <w:sz w:val="24"/>
          <w:szCs w:val="24"/>
        </w:rPr>
        <w:lastRenderedPageBreak/>
        <w:t>përfaqësues i Akademisë së Shkencave, anëtar;</w:t>
      </w:r>
    </w:p>
    <w:p w:rsidR="0066482C" w:rsidRPr="00463C92" w:rsidRDefault="0066482C" w:rsidP="009A6A67">
      <w:pPr>
        <w:pStyle w:val="ListParagraph"/>
        <w:numPr>
          <w:ilvl w:val="0"/>
          <w:numId w:val="2"/>
        </w:numPr>
        <w:spacing w:after="0" w:line="276" w:lineRule="auto"/>
        <w:ind w:left="810" w:hanging="450"/>
        <w:jc w:val="both"/>
        <w:rPr>
          <w:rFonts w:ascii="Times New Roman" w:hAnsi="Times New Roman" w:cs="Times New Roman"/>
          <w:sz w:val="24"/>
          <w:szCs w:val="24"/>
        </w:rPr>
      </w:pPr>
      <w:r w:rsidRPr="00463C92">
        <w:rPr>
          <w:rFonts w:ascii="Times New Roman" w:hAnsi="Times New Roman" w:cs="Times New Roman"/>
          <w:sz w:val="24"/>
          <w:szCs w:val="24"/>
        </w:rPr>
        <w:t>përfaqësues i Akademisë së Studimeve Albanalogjike, anëtar;</w:t>
      </w:r>
    </w:p>
    <w:p w:rsidR="0066482C" w:rsidRPr="00463C92" w:rsidRDefault="0066482C" w:rsidP="009A6A67">
      <w:pPr>
        <w:pStyle w:val="ListParagraph"/>
        <w:numPr>
          <w:ilvl w:val="0"/>
          <w:numId w:val="2"/>
        </w:numPr>
        <w:spacing w:after="0" w:line="276" w:lineRule="auto"/>
        <w:ind w:left="810" w:hanging="450"/>
        <w:jc w:val="both"/>
        <w:rPr>
          <w:rFonts w:ascii="Times New Roman" w:hAnsi="Times New Roman" w:cs="Times New Roman"/>
          <w:sz w:val="24"/>
          <w:szCs w:val="24"/>
        </w:rPr>
      </w:pPr>
      <w:r w:rsidRPr="00463C92">
        <w:rPr>
          <w:rFonts w:ascii="Times New Roman" w:hAnsi="Times New Roman" w:cs="Times New Roman"/>
          <w:sz w:val="24"/>
          <w:szCs w:val="24"/>
        </w:rPr>
        <w:t>përfaqësues i Institutit të Historisë, anëtar;</w:t>
      </w:r>
    </w:p>
    <w:p w:rsidR="0066482C" w:rsidRPr="00463C92" w:rsidRDefault="0066482C" w:rsidP="009A6A67">
      <w:pPr>
        <w:pStyle w:val="ListParagraph"/>
        <w:numPr>
          <w:ilvl w:val="0"/>
          <w:numId w:val="2"/>
        </w:numPr>
        <w:spacing w:after="0" w:line="276" w:lineRule="auto"/>
        <w:ind w:left="810" w:hanging="450"/>
        <w:jc w:val="both"/>
        <w:rPr>
          <w:rFonts w:ascii="Times New Roman" w:hAnsi="Times New Roman" w:cs="Times New Roman"/>
          <w:sz w:val="24"/>
          <w:szCs w:val="24"/>
        </w:rPr>
      </w:pPr>
      <w:r w:rsidRPr="00463C92">
        <w:rPr>
          <w:rFonts w:ascii="Times New Roman" w:hAnsi="Times New Roman" w:cs="Times New Roman"/>
          <w:sz w:val="24"/>
          <w:szCs w:val="24"/>
        </w:rPr>
        <w:t>përfaqësues i Komitetit Shtetëror të Pakicave Kombëtare, anëtar.</w:t>
      </w:r>
    </w:p>
    <w:p w:rsidR="0066482C" w:rsidRPr="00463C92" w:rsidRDefault="0066482C" w:rsidP="009A6A67">
      <w:pPr>
        <w:spacing w:after="0" w:line="276" w:lineRule="auto"/>
        <w:ind w:left="810" w:hanging="450"/>
        <w:jc w:val="both"/>
        <w:rPr>
          <w:rFonts w:ascii="Times New Roman" w:hAnsi="Times New Roman" w:cs="Times New Roman"/>
          <w:sz w:val="24"/>
          <w:szCs w:val="24"/>
        </w:rPr>
      </w:pPr>
    </w:p>
    <w:p w:rsidR="0066482C" w:rsidRPr="00463C92" w:rsidRDefault="0066482C" w:rsidP="009A6A67">
      <w:pPr>
        <w:pStyle w:val="ListParagraph"/>
        <w:numPr>
          <w:ilvl w:val="0"/>
          <w:numId w:val="1"/>
        </w:numPr>
        <w:tabs>
          <w:tab w:val="left" w:pos="360"/>
          <w:tab w:val="left" w:pos="630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3C92">
        <w:rPr>
          <w:rFonts w:ascii="Times New Roman" w:hAnsi="Times New Roman" w:cs="Times New Roman"/>
          <w:sz w:val="24"/>
          <w:szCs w:val="24"/>
        </w:rPr>
        <w:t xml:space="preserve">Përfaqësuesit e institucioneve të përcaktuara në pikën </w:t>
      </w:r>
      <w:r w:rsidR="00191EB6">
        <w:rPr>
          <w:rFonts w:ascii="Times New Roman" w:hAnsi="Times New Roman" w:cs="Times New Roman"/>
          <w:sz w:val="24"/>
          <w:szCs w:val="24"/>
        </w:rPr>
        <w:t>2</w:t>
      </w:r>
      <w:r w:rsidRPr="00463C92">
        <w:rPr>
          <w:rFonts w:ascii="Times New Roman" w:hAnsi="Times New Roman" w:cs="Times New Roman"/>
          <w:sz w:val="24"/>
          <w:szCs w:val="24"/>
        </w:rPr>
        <w:t>, të këtij vendimi të jenë të nivelit t</w:t>
      </w:r>
      <w:r w:rsidR="006407C1" w:rsidRPr="00463C92">
        <w:rPr>
          <w:rFonts w:ascii="Times New Roman" w:hAnsi="Times New Roman" w:cs="Times New Roman"/>
          <w:sz w:val="24"/>
          <w:szCs w:val="24"/>
        </w:rPr>
        <w:t>ë</w:t>
      </w:r>
      <w:r w:rsidRPr="00463C92">
        <w:rPr>
          <w:rFonts w:ascii="Times New Roman" w:hAnsi="Times New Roman" w:cs="Times New Roman"/>
          <w:sz w:val="24"/>
          <w:szCs w:val="24"/>
        </w:rPr>
        <w:t xml:space="preserve"> lart</w:t>
      </w:r>
      <w:r w:rsidR="006407C1" w:rsidRPr="00463C92">
        <w:rPr>
          <w:rFonts w:ascii="Times New Roman" w:hAnsi="Times New Roman" w:cs="Times New Roman"/>
          <w:sz w:val="24"/>
          <w:szCs w:val="24"/>
        </w:rPr>
        <w:t>ë</w:t>
      </w:r>
      <w:r w:rsidRPr="00463C92">
        <w:rPr>
          <w:rFonts w:ascii="Times New Roman" w:hAnsi="Times New Roman" w:cs="Times New Roman"/>
          <w:sz w:val="24"/>
          <w:szCs w:val="24"/>
        </w:rPr>
        <w:t xml:space="preserve"> drejtues.</w:t>
      </w:r>
    </w:p>
    <w:p w:rsidR="00E2108C" w:rsidRPr="00463C92" w:rsidRDefault="00E2108C" w:rsidP="009A6A67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6482C" w:rsidRPr="00463C92" w:rsidRDefault="0066482C" w:rsidP="009A6A67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3C92">
        <w:rPr>
          <w:rFonts w:ascii="Times New Roman" w:hAnsi="Times New Roman" w:cs="Times New Roman"/>
          <w:sz w:val="24"/>
          <w:szCs w:val="24"/>
        </w:rPr>
        <w:t xml:space="preserve">Komisioni shqyrton kërkesën e paraqitur sipas pikës </w:t>
      </w:r>
      <w:r w:rsidR="00191EB6">
        <w:rPr>
          <w:rFonts w:ascii="Times New Roman" w:hAnsi="Times New Roman" w:cs="Times New Roman"/>
          <w:sz w:val="24"/>
          <w:szCs w:val="24"/>
        </w:rPr>
        <w:t>1</w:t>
      </w:r>
      <w:r w:rsidRPr="00463C92">
        <w:rPr>
          <w:rFonts w:ascii="Times New Roman" w:hAnsi="Times New Roman" w:cs="Times New Roman"/>
          <w:sz w:val="24"/>
          <w:szCs w:val="24"/>
        </w:rPr>
        <w:t>, të këtij vendimi dhe verifikon plotësimin e kritereve ligjore të përcaktuara në pikën 1, të nenit 3 të ligjit nr.</w:t>
      </w:r>
      <w:r w:rsidR="009A6A67">
        <w:rPr>
          <w:rFonts w:ascii="Times New Roman" w:hAnsi="Times New Roman" w:cs="Times New Roman"/>
          <w:sz w:val="24"/>
          <w:szCs w:val="24"/>
        </w:rPr>
        <w:t xml:space="preserve"> </w:t>
      </w:r>
      <w:r w:rsidRPr="00463C92">
        <w:rPr>
          <w:rFonts w:ascii="Times New Roman" w:hAnsi="Times New Roman" w:cs="Times New Roman"/>
          <w:sz w:val="24"/>
          <w:szCs w:val="24"/>
        </w:rPr>
        <w:t>96/2017 “Për</w:t>
      </w:r>
      <w:r w:rsidR="009A6A67">
        <w:rPr>
          <w:rFonts w:ascii="Times New Roman" w:hAnsi="Times New Roman" w:cs="Times New Roman"/>
          <w:sz w:val="24"/>
          <w:szCs w:val="24"/>
        </w:rPr>
        <w:t xml:space="preserve"> </w:t>
      </w:r>
      <w:r w:rsidRPr="00463C92">
        <w:rPr>
          <w:rFonts w:ascii="Times New Roman" w:hAnsi="Times New Roman" w:cs="Times New Roman"/>
          <w:sz w:val="24"/>
          <w:szCs w:val="24"/>
        </w:rPr>
        <w:t>mbrojtjen e pakicave kombëtare në Republikën e Shqipërisë”</w:t>
      </w:r>
      <w:r w:rsidR="008A2817" w:rsidRPr="00463C92">
        <w:rPr>
          <w:rFonts w:ascii="Times New Roman" w:hAnsi="Times New Roman" w:cs="Times New Roman"/>
          <w:sz w:val="24"/>
          <w:szCs w:val="24"/>
        </w:rPr>
        <w:t xml:space="preserve"> </w:t>
      </w:r>
      <w:r w:rsidRPr="00463C92">
        <w:rPr>
          <w:rFonts w:ascii="Times New Roman" w:hAnsi="Times New Roman" w:cs="Times New Roman"/>
          <w:sz w:val="24"/>
          <w:szCs w:val="24"/>
        </w:rPr>
        <w:t>dhe</w:t>
      </w:r>
      <w:r w:rsidR="009A6A67">
        <w:rPr>
          <w:rFonts w:ascii="Times New Roman" w:hAnsi="Times New Roman" w:cs="Times New Roman"/>
          <w:sz w:val="24"/>
          <w:szCs w:val="24"/>
        </w:rPr>
        <w:t xml:space="preserve"> d</w:t>
      </w:r>
      <w:r w:rsidRPr="00463C92">
        <w:rPr>
          <w:rFonts w:ascii="Times New Roman" w:hAnsi="Times New Roman" w:cs="Times New Roman"/>
          <w:sz w:val="24"/>
          <w:szCs w:val="24"/>
        </w:rPr>
        <w:t xml:space="preserve">okumentacionin e paraqitur sipas parashikimeve të neneve 6 dhe 7 të këtij ligji. </w:t>
      </w:r>
    </w:p>
    <w:p w:rsidR="0066482C" w:rsidRPr="00463C92" w:rsidRDefault="0066482C" w:rsidP="00AB0FE5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82C" w:rsidRPr="00463C92" w:rsidRDefault="0066482C" w:rsidP="009A6A67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3C92">
        <w:rPr>
          <w:rFonts w:ascii="Times New Roman" w:hAnsi="Times New Roman" w:cs="Times New Roman"/>
          <w:sz w:val="24"/>
          <w:szCs w:val="24"/>
        </w:rPr>
        <w:t xml:space="preserve">Për shqyrtimin e kërkesës, Komisioni bashkëpunon me të gjitha institucionet publike në nivel qendror sipas rregullave të përcaktuara në </w:t>
      </w:r>
      <w:r w:rsidRPr="00463C92">
        <w:rPr>
          <w:rFonts w:ascii="Times New Roman" w:eastAsia="Times New Roman" w:hAnsi="Times New Roman" w:cs="Times New Roman"/>
          <w:sz w:val="24"/>
          <w:szCs w:val="24"/>
        </w:rPr>
        <w:t xml:space="preserve">vendimin nr. 867, datë 10.12.2014 të Këshillit të Ministrave “Për procedurat e bashkëpunimit në institucionet e administratës shtetërore”, i ndryshuar. </w:t>
      </w:r>
    </w:p>
    <w:p w:rsidR="0066482C" w:rsidRPr="00463C92" w:rsidRDefault="0066482C" w:rsidP="00AB0F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B17" w:rsidRPr="00463C92" w:rsidRDefault="0066482C" w:rsidP="009A6A67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3C92">
        <w:rPr>
          <w:rFonts w:ascii="Times New Roman" w:hAnsi="Times New Roman" w:cs="Times New Roman"/>
          <w:sz w:val="24"/>
          <w:szCs w:val="24"/>
        </w:rPr>
        <w:t>Nëse gjatë shqyrtimit të dokumentacionit, Komisioni konstaton mangësi, i kërkon grupit të shtetasve që ka paraqitur kërkesën apo përfaqësuesit të autorizuar të tyre, plotësimin e dokumentacionit brenda 15 ditëve. Në përfundim të këtij afati, Komisioni mblidhet dhe merr vendim me shumicën e votave të anëtarëve të tij, brenda 30 ditëve</w:t>
      </w:r>
      <w:r w:rsidR="00154B17" w:rsidRPr="00463C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4B17" w:rsidRPr="00463C92" w:rsidRDefault="00154B17" w:rsidP="00AB0FE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6482C" w:rsidRPr="00463C92" w:rsidRDefault="00AB0FE5" w:rsidP="009A6A67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3C92">
        <w:rPr>
          <w:rFonts w:ascii="Times New Roman" w:hAnsi="Times New Roman" w:cs="Times New Roman"/>
          <w:sz w:val="24"/>
          <w:szCs w:val="24"/>
        </w:rPr>
        <w:t>Nëse dokumentacioni vlerësohet pa mangësi Komisioni merr vendim me shumicën e votave të anëtarëve të tij,</w:t>
      </w:r>
      <w:r w:rsidR="00154B17" w:rsidRPr="00463C92">
        <w:rPr>
          <w:rFonts w:ascii="Times New Roman" w:hAnsi="Times New Roman" w:cs="Times New Roman"/>
          <w:sz w:val="24"/>
          <w:szCs w:val="24"/>
        </w:rPr>
        <w:t xml:space="preserve"> </w:t>
      </w:r>
      <w:r w:rsidRPr="00463C92">
        <w:rPr>
          <w:rFonts w:ascii="Times New Roman" w:hAnsi="Times New Roman" w:cs="Times New Roman"/>
          <w:sz w:val="24"/>
          <w:szCs w:val="24"/>
        </w:rPr>
        <w:t xml:space="preserve">jo më vonë se 30 ditë nga paraqitja e kërkesës. </w:t>
      </w:r>
      <w:r w:rsidR="00154B17" w:rsidRPr="00463C92">
        <w:rPr>
          <w:rFonts w:ascii="Times New Roman" w:hAnsi="Times New Roman" w:cs="Times New Roman"/>
          <w:sz w:val="24"/>
          <w:szCs w:val="24"/>
        </w:rPr>
        <w:t xml:space="preserve">  </w:t>
      </w:r>
      <w:r w:rsidR="0066482C" w:rsidRPr="00463C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82C" w:rsidRPr="00463C92" w:rsidRDefault="0066482C" w:rsidP="00AB0FE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6482C" w:rsidRPr="00463C92" w:rsidRDefault="0066482C" w:rsidP="009A6A67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3C92">
        <w:rPr>
          <w:rFonts w:ascii="Times New Roman" w:hAnsi="Times New Roman" w:cs="Times New Roman"/>
          <w:sz w:val="24"/>
          <w:szCs w:val="24"/>
        </w:rPr>
        <w:t>Vendimi arsyetohet dhe i komunikohet grupit të shtetasve apo përfaqësuesit të autorizuar prej tyre, në përputhje me parashikimet e Kodit të Procedurave Administrative. Kundër vendimit të Komisionit për refuzimin e kërkesës për njohje të pakicës kombëtare, mund të bëhet ankim pranë gjykatës kompetente për zgjidhjen e mosmarrëveshjeve administrative.</w:t>
      </w:r>
    </w:p>
    <w:p w:rsidR="0066482C" w:rsidRPr="00463C92" w:rsidRDefault="0066482C" w:rsidP="00AB0FE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6482C" w:rsidRPr="00463C92" w:rsidRDefault="0066482C" w:rsidP="009A6A67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3C92">
        <w:rPr>
          <w:rFonts w:ascii="Times New Roman" w:hAnsi="Times New Roman" w:cs="Times New Roman"/>
          <w:sz w:val="24"/>
          <w:szCs w:val="24"/>
        </w:rPr>
        <w:t>Në rast se pas shqyrtimit të kërkesës dhe dokumentacionit të paraqitur, identifikohet përkatësia e një pakice kombëtare dhe plotësimi i kritereve ligjore, Komisioni vendos pranimin e kërkesës për njohjen e pakicës kombëtare dhe i paraqet Ministrit p</w:t>
      </w:r>
      <w:r w:rsidR="006407C1" w:rsidRPr="00463C92">
        <w:rPr>
          <w:rFonts w:ascii="Times New Roman" w:hAnsi="Times New Roman" w:cs="Times New Roman"/>
          <w:sz w:val="24"/>
          <w:szCs w:val="24"/>
        </w:rPr>
        <w:t>ë</w:t>
      </w:r>
      <w:r w:rsidRPr="00463C92">
        <w:rPr>
          <w:rFonts w:ascii="Times New Roman" w:hAnsi="Times New Roman" w:cs="Times New Roman"/>
          <w:sz w:val="24"/>
          <w:szCs w:val="24"/>
        </w:rPr>
        <w:t>rgjegj</w:t>
      </w:r>
      <w:r w:rsidR="006407C1" w:rsidRPr="00463C92">
        <w:rPr>
          <w:rFonts w:ascii="Times New Roman" w:hAnsi="Times New Roman" w:cs="Times New Roman"/>
          <w:sz w:val="24"/>
          <w:szCs w:val="24"/>
        </w:rPr>
        <w:t>ë</w:t>
      </w:r>
      <w:r w:rsidRPr="00463C92">
        <w:rPr>
          <w:rFonts w:ascii="Times New Roman" w:hAnsi="Times New Roman" w:cs="Times New Roman"/>
          <w:sz w:val="24"/>
          <w:szCs w:val="24"/>
        </w:rPr>
        <w:t>s p</w:t>
      </w:r>
      <w:r w:rsidR="006407C1" w:rsidRPr="00463C92">
        <w:rPr>
          <w:rFonts w:ascii="Times New Roman" w:hAnsi="Times New Roman" w:cs="Times New Roman"/>
          <w:sz w:val="24"/>
          <w:szCs w:val="24"/>
        </w:rPr>
        <w:t>ë</w:t>
      </w:r>
      <w:r w:rsidRPr="00463C92">
        <w:rPr>
          <w:rFonts w:ascii="Times New Roman" w:hAnsi="Times New Roman" w:cs="Times New Roman"/>
          <w:sz w:val="24"/>
          <w:szCs w:val="24"/>
        </w:rPr>
        <w:t>r rendin dhe sigurin</w:t>
      </w:r>
      <w:r w:rsidR="006407C1" w:rsidRPr="00463C92">
        <w:rPr>
          <w:rFonts w:ascii="Times New Roman" w:hAnsi="Times New Roman" w:cs="Times New Roman"/>
          <w:sz w:val="24"/>
          <w:szCs w:val="24"/>
        </w:rPr>
        <w:t>ë</w:t>
      </w:r>
      <w:r w:rsidRPr="00463C92">
        <w:rPr>
          <w:rFonts w:ascii="Times New Roman" w:hAnsi="Times New Roman" w:cs="Times New Roman"/>
          <w:sz w:val="24"/>
          <w:szCs w:val="24"/>
        </w:rPr>
        <w:t xml:space="preserve"> publike propozimin me relacionin e argumentuar për vijimin e procedurave për njohjen formale të pakicës kombëtare.</w:t>
      </w:r>
    </w:p>
    <w:p w:rsidR="0066482C" w:rsidRPr="00463C92" w:rsidRDefault="0066482C" w:rsidP="00AB0FE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6482C" w:rsidRPr="00463C92" w:rsidRDefault="0066482C" w:rsidP="009A6A67">
      <w:pPr>
        <w:pStyle w:val="ListParagraph"/>
        <w:numPr>
          <w:ilvl w:val="0"/>
          <w:numId w:val="1"/>
        </w:numPr>
        <w:spacing w:after="0" w:line="276" w:lineRule="auto"/>
        <w:ind w:left="360" w:hanging="450"/>
        <w:jc w:val="both"/>
        <w:rPr>
          <w:rFonts w:ascii="Times New Roman" w:hAnsi="Times New Roman" w:cs="Times New Roman"/>
          <w:sz w:val="24"/>
          <w:szCs w:val="24"/>
        </w:rPr>
      </w:pPr>
      <w:r w:rsidRPr="00463C92">
        <w:rPr>
          <w:rFonts w:ascii="Times New Roman" w:hAnsi="Times New Roman" w:cs="Times New Roman"/>
          <w:sz w:val="24"/>
          <w:szCs w:val="24"/>
        </w:rPr>
        <w:t>Ministria p</w:t>
      </w:r>
      <w:r w:rsidR="006407C1" w:rsidRPr="00463C92">
        <w:rPr>
          <w:rFonts w:ascii="Times New Roman" w:hAnsi="Times New Roman" w:cs="Times New Roman"/>
          <w:sz w:val="24"/>
          <w:szCs w:val="24"/>
        </w:rPr>
        <w:t>ë</w:t>
      </w:r>
      <w:r w:rsidRPr="00463C92">
        <w:rPr>
          <w:rFonts w:ascii="Times New Roman" w:hAnsi="Times New Roman" w:cs="Times New Roman"/>
          <w:sz w:val="24"/>
          <w:szCs w:val="24"/>
        </w:rPr>
        <w:t>rgjegj</w:t>
      </w:r>
      <w:r w:rsidR="006407C1" w:rsidRPr="00463C92">
        <w:rPr>
          <w:rFonts w:ascii="Times New Roman" w:hAnsi="Times New Roman" w:cs="Times New Roman"/>
          <w:sz w:val="24"/>
          <w:szCs w:val="24"/>
        </w:rPr>
        <w:t>ë</w:t>
      </w:r>
      <w:r w:rsidRPr="00463C92">
        <w:rPr>
          <w:rFonts w:ascii="Times New Roman" w:hAnsi="Times New Roman" w:cs="Times New Roman"/>
          <w:sz w:val="24"/>
          <w:szCs w:val="24"/>
        </w:rPr>
        <w:t>se p</w:t>
      </w:r>
      <w:r w:rsidR="006407C1" w:rsidRPr="00463C92">
        <w:rPr>
          <w:rFonts w:ascii="Times New Roman" w:hAnsi="Times New Roman" w:cs="Times New Roman"/>
          <w:sz w:val="24"/>
          <w:szCs w:val="24"/>
        </w:rPr>
        <w:t>ë</w:t>
      </w:r>
      <w:r w:rsidRPr="00463C92">
        <w:rPr>
          <w:rFonts w:ascii="Times New Roman" w:hAnsi="Times New Roman" w:cs="Times New Roman"/>
          <w:sz w:val="24"/>
          <w:szCs w:val="24"/>
        </w:rPr>
        <w:t>r rendin dhe sigurin</w:t>
      </w:r>
      <w:r w:rsidR="006407C1" w:rsidRPr="00463C92">
        <w:rPr>
          <w:rFonts w:ascii="Times New Roman" w:hAnsi="Times New Roman" w:cs="Times New Roman"/>
          <w:sz w:val="24"/>
          <w:szCs w:val="24"/>
        </w:rPr>
        <w:t>ë</w:t>
      </w:r>
      <w:r w:rsidRPr="00463C92">
        <w:rPr>
          <w:rFonts w:ascii="Times New Roman" w:hAnsi="Times New Roman" w:cs="Times New Roman"/>
          <w:sz w:val="24"/>
          <w:szCs w:val="24"/>
        </w:rPr>
        <w:t xml:space="preserve"> publike, harton projektaktin </w:t>
      </w:r>
      <w:r w:rsidR="00912D88" w:rsidRPr="00463C92">
        <w:rPr>
          <w:rFonts w:ascii="Times New Roman" w:hAnsi="Times New Roman" w:cs="Times New Roman"/>
          <w:sz w:val="24"/>
          <w:szCs w:val="24"/>
        </w:rPr>
        <w:t>ligjor</w:t>
      </w:r>
      <w:r w:rsidRPr="00463C92">
        <w:rPr>
          <w:rFonts w:ascii="Times New Roman" w:hAnsi="Times New Roman" w:cs="Times New Roman"/>
          <w:sz w:val="24"/>
          <w:szCs w:val="24"/>
        </w:rPr>
        <w:t xml:space="preserve"> për njohjen formale të pakicës kombëtare dhe propozon projektvendimin përkatës pranë Këshillit të Ministrave, brenda 30 ditëve nga paraqitja e propozimit nga Komisioni.</w:t>
      </w:r>
    </w:p>
    <w:p w:rsidR="0066482C" w:rsidRPr="00463C92" w:rsidRDefault="0066482C" w:rsidP="00AB0FE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6482C" w:rsidRPr="00463C92" w:rsidRDefault="0066482C" w:rsidP="009A6A67">
      <w:pPr>
        <w:pStyle w:val="ListParagraph"/>
        <w:numPr>
          <w:ilvl w:val="0"/>
          <w:numId w:val="1"/>
        </w:numPr>
        <w:spacing w:after="0" w:line="276" w:lineRule="auto"/>
        <w:ind w:left="360" w:hanging="450"/>
        <w:jc w:val="both"/>
        <w:rPr>
          <w:rFonts w:ascii="Times New Roman" w:hAnsi="Times New Roman" w:cs="Times New Roman"/>
          <w:sz w:val="24"/>
          <w:szCs w:val="24"/>
        </w:rPr>
      </w:pPr>
      <w:r w:rsidRPr="00463C92">
        <w:rPr>
          <w:rFonts w:ascii="Times New Roman" w:hAnsi="Times New Roman" w:cs="Times New Roman"/>
          <w:sz w:val="24"/>
          <w:szCs w:val="24"/>
        </w:rPr>
        <w:t xml:space="preserve">Veprimtaria e Komisionit mbështetet nga një Sekretariat Teknik, ngritja, përbërja dhe funksionimi i të cilit përcaktohet me urdhër të Ministrit </w:t>
      </w:r>
      <w:r w:rsidR="0012669A" w:rsidRPr="00463C92">
        <w:rPr>
          <w:rFonts w:ascii="Times New Roman" w:hAnsi="Times New Roman" w:cs="Times New Roman"/>
          <w:sz w:val="24"/>
          <w:szCs w:val="24"/>
        </w:rPr>
        <w:t>p</w:t>
      </w:r>
      <w:r w:rsidR="00AB0FE5" w:rsidRPr="00463C92">
        <w:rPr>
          <w:rFonts w:ascii="Times New Roman" w:hAnsi="Times New Roman" w:cs="Times New Roman"/>
          <w:sz w:val="24"/>
          <w:szCs w:val="24"/>
        </w:rPr>
        <w:t>ë</w:t>
      </w:r>
      <w:r w:rsidR="0012669A" w:rsidRPr="00463C92">
        <w:rPr>
          <w:rFonts w:ascii="Times New Roman" w:hAnsi="Times New Roman" w:cs="Times New Roman"/>
          <w:sz w:val="24"/>
          <w:szCs w:val="24"/>
        </w:rPr>
        <w:t>rgjegj</w:t>
      </w:r>
      <w:r w:rsidR="00AB0FE5" w:rsidRPr="00463C92">
        <w:rPr>
          <w:rFonts w:ascii="Times New Roman" w:hAnsi="Times New Roman" w:cs="Times New Roman"/>
          <w:sz w:val="24"/>
          <w:szCs w:val="24"/>
        </w:rPr>
        <w:t>ë</w:t>
      </w:r>
      <w:r w:rsidR="0012669A" w:rsidRPr="00463C92">
        <w:rPr>
          <w:rFonts w:ascii="Times New Roman" w:hAnsi="Times New Roman" w:cs="Times New Roman"/>
          <w:sz w:val="24"/>
          <w:szCs w:val="24"/>
        </w:rPr>
        <w:t>s p</w:t>
      </w:r>
      <w:r w:rsidR="00AB0FE5" w:rsidRPr="00463C92">
        <w:rPr>
          <w:rFonts w:ascii="Times New Roman" w:hAnsi="Times New Roman" w:cs="Times New Roman"/>
          <w:sz w:val="24"/>
          <w:szCs w:val="24"/>
        </w:rPr>
        <w:t>ë</w:t>
      </w:r>
      <w:r w:rsidR="0012669A" w:rsidRPr="00463C92">
        <w:rPr>
          <w:rFonts w:ascii="Times New Roman" w:hAnsi="Times New Roman" w:cs="Times New Roman"/>
          <w:sz w:val="24"/>
          <w:szCs w:val="24"/>
        </w:rPr>
        <w:t>r rendin dhe sigurin</w:t>
      </w:r>
      <w:r w:rsidR="00AB0FE5" w:rsidRPr="00463C92">
        <w:rPr>
          <w:rFonts w:ascii="Times New Roman" w:hAnsi="Times New Roman" w:cs="Times New Roman"/>
          <w:sz w:val="24"/>
          <w:szCs w:val="24"/>
        </w:rPr>
        <w:t>ë</w:t>
      </w:r>
      <w:r w:rsidR="0012669A" w:rsidRPr="00463C92">
        <w:rPr>
          <w:rFonts w:ascii="Times New Roman" w:hAnsi="Times New Roman" w:cs="Times New Roman"/>
          <w:sz w:val="24"/>
          <w:szCs w:val="24"/>
        </w:rPr>
        <w:t xml:space="preserve"> publike. </w:t>
      </w:r>
    </w:p>
    <w:p w:rsidR="0066482C" w:rsidRPr="00463C92" w:rsidRDefault="0066482C" w:rsidP="00AB0F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82C" w:rsidRPr="00463C92" w:rsidRDefault="0066482C" w:rsidP="009A6A67">
      <w:pPr>
        <w:pStyle w:val="ListParagraph"/>
        <w:numPr>
          <w:ilvl w:val="0"/>
          <w:numId w:val="1"/>
        </w:numPr>
        <w:spacing w:after="0" w:line="276" w:lineRule="auto"/>
        <w:ind w:left="360" w:hanging="450"/>
        <w:jc w:val="both"/>
        <w:rPr>
          <w:rFonts w:ascii="Times New Roman" w:hAnsi="Times New Roman" w:cs="Times New Roman"/>
          <w:sz w:val="24"/>
          <w:szCs w:val="24"/>
        </w:rPr>
      </w:pPr>
      <w:r w:rsidRPr="00463C92">
        <w:rPr>
          <w:rFonts w:ascii="Times New Roman" w:hAnsi="Times New Roman" w:cs="Times New Roman"/>
          <w:sz w:val="24"/>
          <w:szCs w:val="24"/>
        </w:rPr>
        <w:lastRenderedPageBreak/>
        <w:t>Ngarkohet ministria p</w:t>
      </w:r>
      <w:r w:rsidR="006407C1" w:rsidRPr="00463C92">
        <w:rPr>
          <w:rFonts w:ascii="Times New Roman" w:hAnsi="Times New Roman" w:cs="Times New Roman"/>
          <w:sz w:val="24"/>
          <w:szCs w:val="24"/>
        </w:rPr>
        <w:t>ë</w:t>
      </w:r>
      <w:r w:rsidRPr="00463C92">
        <w:rPr>
          <w:rFonts w:ascii="Times New Roman" w:hAnsi="Times New Roman" w:cs="Times New Roman"/>
          <w:sz w:val="24"/>
          <w:szCs w:val="24"/>
        </w:rPr>
        <w:t>rgjegj</w:t>
      </w:r>
      <w:r w:rsidR="006407C1" w:rsidRPr="00463C92">
        <w:rPr>
          <w:rFonts w:ascii="Times New Roman" w:hAnsi="Times New Roman" w:cs="Times New Roman"/>
          <w:sz w:val="24"/>
          <w:szCs w:val="24"/>
        </w:rPr>
        <w:t>ë</w:t>
      </w:r>
      <w:r w:rsidRPr="00463C92">
        <w:rPr>
          <w:rFonts w:ascii="Times New Roman" w:hAnsi="Times New Roman" w:cs="Times New Roman"/>
          <w:sz w:val="24"/>
          <w:szCs w:val="24"/>
        </w:rPr>
        <w:t>se p</w:t>
      </w:r>
      <w:r w:rsidR="006407C1" w:rsidRPr="00463C92">
        <w:rPr>
          <w:rFonts w:ascii="Times New Roman" w:hAnsi="Times New Roman" w:cs="Times New Roman"/>
          <w:sz w:val="24"/>
          <w:szCs w:val="24"/>
        </w:rPr>
        <w:t>ë</w:t>
      </w:r>
      <w:r w:rsidRPr="00463C92">
        <w:rPr>
          <w:rFonts w:ascii="Times New Roman" w:hAnsi="Times New Roman" w:cs="Times New Roman"/>
          <w:sz w:val="24"/>
          <w:szCs w:val="24"/>
        </w:rPr>
        <w:t>r rendin dhe sigurin</w:t>
      </w:r>
      <w:r w:rsidR="006407C1" w:rsidRPr="00463C92">
        <w:rPr>
          <w:rFonts w:ascii="Times New Roman" w:hAnsi="Times New Roman" w:cs="Times New Roman"/>
          <w:sz w:val="24"/>
          <w:szCs w:val="24"/>
        </w:rPr>
        <w:t>ë</w:t>
      </w:r>
      <w:r w:rsidRPr="00463C92">
        <w:rPr>
          <w:rFonts w:ascii="Times New Roman" w:hAnsi="Times New Roman" w:cs="Times New Roman"/>
          <w:sz w:val="24"/>
          <w:szCs w:val="24"/>
        </w:rPr>
        <w:t xml:space="preserve"> publike, ministritë dhe institucionet e parashikuara në pikën 2, të këtij vendimi, me zbatimin e tij.</w:t>
      </w:r>
    </w:p>
    <w:p w:rsidR="0066482C" w:rsidRPr="00463C92" w:rsidRDefault="0066482C" w:rsidP="00AB0F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82C" w:rsidRPr="00463C92" w:rsidRDefault="0066482C" w:rsidP="00AB0FE5">
      <w:pPr>
        <w:spacing w:line="276" w:lineRule="auto"/>
        <w:rPr>
          <w:rFonts w:ascii="Times New Roman" w:hAnsi="Times New Roman"/>
          <w:sz w:val="24"/>
          <w:szCs w:val="24"/>
          <w:lang w:val="pt-PT"/>
        </w:rPr>
      </w:pPr>
      <w:r w:rsidRPr="00463C92">
        <w:rPr>
          <w:rFonts w:ascii="Times New Roman" w:hAnsi="Times New Roman"/>
          <w:sz w:val="24"/>
          <w:szCs w:val="24"/>
          <w:lang w:val="pt-PT"/>
        </w:rPr>
        <w:t xml:space="preserve"> Ky vendim hyn në fuqi pas botimit në “Fletoren Zyrtare”.</w:t>
      </w:r>
    </w:p>
    <w:p w:rsidR="0066482C" w:rsidRPr="00463C92" w:rsidRDefault="0066482C" w:rsidP="00AB0FE5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pt-PT"/>
        </w:rPr>
      </w:pPr>
    </w:p>
    <w:p w:rsidR="0066482C" w:rsidRPr="00463C92" w:rsidRDefault="0066482C" w:rsidP="00AB0FE5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pt-PT"/>
        </w:rPr>
      </w:pPr>
      <w:r w:rsidRPr="00463C92">
        <w:rPr>
          <w:rFonts w:ascii="Times New Roman" w:hAnsi="Times New Roman"/>
          <w:b/>
          <w:sz w:val="24"/>
          <w:szCs w:val="24"/>
          <w:lang w:val="pt-PT"/>
        </w:rPr>
        <w:t>KRYEMINISTRI</w:t>
      </w:r>
    </w:p>
    <w:p w:rsidR="0066482C" w:rsidRPr="00463C92" w:rsidRDefault="0066482C" w:rsidP="00AB0FE5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pt-PT"/>
        </w:rPr>
      </w:pPr>
    </w:p>
    <w:p w:rsidR="0066482C" w:rsidRPr="00463C92" w:rsidRDefault="0066482C" w:rsidP="00AB0FE5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pt-PT"/>
        </w:rPr>
      </w:pPr>
      <w:r w:rsidRPr="00463C92">
        <w:rPr>
          <w:rFonts w:ascii="Times New Roman" w:hAnsi="Times New Roman"/>
          <w:b/>
          <w:sz w:val="24"/>
          <w:szCs w:val="24"/>
          <w:lang w:val="pt-PT"/>
        </w:rPr>
        <w:t>EDI RAMA</w:t>
      </w:r>
      <w:r w:rsidRPr="00463C92">
        <w:rPr>
          <w:rFonts w:ascii="Times New Roman" w:hAnsi="Times New Roman"/>
          <w:b/>
          <w:sz w:val="24"/>
          <w:szCs w:val="24"/>
        </w:rPr>
        <w:t xml:space="preserve"> </w:t>
      </w:r>
    </w:p>
    <w:p w:rsidR="00AB0FE5" w:rsidRPr="00463C92" w:rsidRDefault="00AB0FE5" w:rsidP="00AB0FE5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66482C" w:rsidRPr="00463C92" w:rsidRDefault="0066482C" w:rsidP="00AB0FE5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463C92">
        <w:rPr>
          <w:rFonts w:ascii="Times New Roman" w:hAnsi="Times New Roman"/>
          <w:b/>
          <w:sz w:val="24"/>
          <w:szCs w:val="24"/>
        </w:rPr>
        <w:t>MINISTRI I BRENDSHËM</w:t>
      </w:r>
    </w:p>
    <w:p w:rsidR="00AB0FE5" w:rsidRPr="00463C92" w:rsidRDefault="0066482C" w:rsidP="00AB0FE5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463C92">
        <w:rPr>
          <w:rFonts w:ascii="Times New Roman" w:hAnsi="Times New Roman"/>
          <w:b/>
          <w:sz w:val="24"/>
          <w:szCs w:val="24"/>
        </w:rPr>
        <w:t xml:space="preserve">      </w:t>
      </w:r>
    </w:p>
    <w:p w:rsidR="00982355" w:rsidRPr="00463C92" w:rsidRDefault="00AB0FE5" w:rsidP="00AB0FE5">
      <w:pPr>
        <w:spacing w:line="276" w:lineRule="auto"/>
      </w:pPr>
      <w:r w:rsidRPr="00463C92">
        <w:rPr>
          <w:rFonts w:ascii="Times New Roman" w:hAnsi="Times New Roman"/>
          <w:b/>
          <w:sz w:val="24"/>
          <w:szCs w:val="24"/>
        </w:rPr>
        <w:t xml:space="preserve">      </w:t>
      </w:r>
      <w:r w:rsidR="0066482C" w:rsidRPr="00463C92">
        <w:rPr>
          <w:rFonts w:ascii="Times New Roman" w:hAnsi="Times New Roman"/>
          <w:b/>
          <w:sz w:val="24"/>
          <w:szCs w:val="24"/>
        </w:rPr>
        <w:t>SANDËR LLESHAJ</w:t>
      </w:r>
    </w:p>
    <w:sectPr w:rsidR="00982355" w:rsidRPr="00463C92" w:rsidSect="009A6A67">
      <w:pgSz w:w="11906" w:h="16838"/>
      <w:pgMar w:top="153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466" w:rsidRDefault="00F81466">
      <w:pPr>
        <w:spacing w:after="0" w:line="240" w:lineRule="auto"/>
      </w:pPr>
      <w:r>
        <w:separator/>
      </w:r>
    </w:p>
  </w:endnote>
  <w:endnote w:type="continuationSeparator" w:id="0">
    <w:p w:rsidR="00F81466" w:rsidRDefault="00F81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466" w:rsidRDefault="00F81466">
      <w:pPr>
        <w:spacing w:after="0" w:line="240" w:lineRule="auto"/>
      </w:pPr>
      <w:r>
        <w:separator/>
      </w:r>
    </w:p>
  </w:footnote>
  <w:footnote w:type="continuationSeparator" w:id="0">
    <w:p w:rsidR="00F81466" w:rsidRDefault="00F81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77D3"/>
    <w:multiLevelType w:val="hybridMultilevel"/>
    <w:tmpl w:val="762A9940"/>
    <w:lvl w:ilvl="0" w:tplc="653E882A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712E7F"/>
    <w:multiLevelType w:val="hybridMultilevel"/>
    <w:tmpl w:val="7EB452E8"/>
    <w:lvl w:ilvl="0" w:tplc="9628FA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B4BDF"/>
    <w:multiLevelType w:val="hybridMultilevel"/>
    <w:tmpl w:val="F9E45AA0"/>
    <w:lvl w:ilvl="0" w:tplc="C45C868A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2C"/>
    <w:rsid w:val="00026460"/>
    <w:rsid w:val="0012669A"/>
    <w:rsid w:val="00151101"/>
    <w:rsid w:val="00154B17"/>
    <w:rsid w:val="00191EB6"/>
    <w:rsid w:val="00252A97"/>
    <w:rsid w:val="002C672E"/>
    <w:rsid w:val="00434596"/>
    <w:rsid w:val="00457031"/>
    <w:rsid w:val="00463C92"/>
    <w:rsid w:val="005E521C"/>
    <w:rsid w:val="006407C1"/>
    <w:rsid w:val="0066482C"/>
    <w:rsid w:val="0078282E"/>
    <w:rsid w:val="008A2817"/>
    <w:rsid w:val="00912D88"/>
    <w:rsid w:val="00982355"/>
    <w:rsid w:val="009A6A67"/>
    <w:rsid w:val="00AB0FE5"/>
    <w:rsid w:val="00B719D0"/>
    <w:rsid w:val="00B80E21"/>
    <w:rsid w:val="00BA21DA"/>
    <w:rsid w:val="00DC6990"/>
    <w:rsid w:val="00E2108C"/>
    <w:rsid w:val="00E90E20"/>
    <w:rsid w:val="00F3040B"/>
    <w:rsid w:val="00F50692"/>
    <w:rsid w:val="00F81466"/>
    <w:rsid w:val="00FA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40535"/>
  <w15:chartTrackingRefBased/>
  <w15:docId w15:val="{C930D095-0EC5-4424-BD19-1E4E9368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82C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8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0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7C1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2371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Dorela Kararaj</dc:creator>
  <cp:keywords/>
  <dc:description/>
  <cp:lastModifiedBy>Dorela Kararaj</cp:lastModifiedBy>
  <cp:revision>8</cp:revision>
  <cp:lastPrinted>2020-05-09T15:11:00Z</cp:lastPrinted>
  <dcterms:created xsi:type="dcterms:W3CDTF">2020-05-09T14:16:00Z</dcterms:created>
  <dcterms:modified xsi:type="dcterms:W3CDTF">2020-05-18T10:51:00Z</dcterms:modified>
</cp:coreProperties>
</file>